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91" w:type="dxa"/>
        <w:jc w:val="center"/>
        <w:tblInd w:w="14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99"/>
        <w:gridCol w:w="1575"/>
        <w:gridCol w:w="674"/>
        <w:gridCol w:w="2655"/>
        <w:gridCol w:w="345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991" w:type="dxa"/>
            <w:gridSpan w:val="7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eastAsia="宋体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旅游管理学院2015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级学生实习不合格名单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800080"/>
                <w:kern w:val="0"/>
                <w:sz w:val="24"/>
                <w:szCs w:val="24"/>
                <w:u w:val="none"/>
                <w:lang w:val="en-US" w:eastAsia="zh-CN" w:bidi="ar"/>
              </w:rPr>
              <w:t>中途离职原因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  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琼海博鳌金湾度假酒店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海口华彩华邑酒店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陵水蓝湾绿城威斯汀酒店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中途离职（个人原因）、未交实习报告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  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三亚海棠湾天房洲际度假酒店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中途离职（个人原因）、未交实习报告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琼海博鳌金湾度假酒店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黎嘉琪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三亚海棠湾君悦酒店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王妙阳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三亚海棠湾君悦酒店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王棋枫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自主实习（天津邮轮）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未交实习报告、实习不及格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贾娟娟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15级酒管3班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三亚海棠湾天房洲际度假酒店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中途离职（个人原因）、未交实习报告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中途离职（被辞退）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中途离职（被辞退）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中途离职（被辞退）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海南弘道文化传媒（迪拜）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中途离职（身体原因）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宁志红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琼海博鳌金湾度假酒店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15级旅管1班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海口民间旅行社有限公司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  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15级旅管2</w:t>
            </w:r>
            <w:r>
              <w:rPr>
                <w:rStyle w:val="7"/>
                <w:lang w:val="en-US" w:eastAsia="zh-CN" w:bidi="ar"/>
              </w:rPr>
              <w:t>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海口民间旅行社有限公司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符芳正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15级旅管2</w:t>
            </w:r>
            <w:r>
              <w:rPr>
                <w:rStyle w:val="7"/>
                <w:lang w:val="en-US" w:eastAsia="zh-CN" w:bidi="ar"/>
              </w:rPr>
              <w:t>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15级旅管2班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琼海博鳌金湾度假酒店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海南康泰国际旅行社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琼海博鳌金湾度假酒店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陈楷涛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三亚自由海休闲渔业有限公司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陵水蓝湾绿城威斯汀酒店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中途离职（个人原因）、未交实习报告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  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15级旅管3班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海口民间旅行社有限公司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中途离职（个人原因）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5">
    <w:name w:val="font61"/>
    <w:basedOn w:val="2"/>
    <w:uiPriority w:val="0"/>
    <w:rPr>
      <w:rFonts w:ascii="Tahoma" w:hAnsi="Tahoma" w:eastAsia="Tahoma" w:cs="Tahoma"/>
      <w:b/>
      <w:color w:val="000000"/>
      <w:sz w:val="36"/>
      <w:szCs w:val="36"/>
      <w:u w:val="none"/>
    </w:rPr>
  </w:style>
  <w:style w:type="character" w:customStyle="1" w:styleId="6">
    <w:name w:val="font9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小赤佬</cp:lastModifiedBy>
  <dcterms:modified xsi:type="dcterms:W3CDTF">2018-05-29T01:44:31Z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